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EC" w:rsidRPr="00C818EC" w:rsidRDefault="00C818EC" w:rsidP="00C818EC">
      <w:pPr>
        <w:jc w:val="center"/>
        <w:rPr>
          <w:rFonts w:ascii="Verdana" w:hAnsi="Verdana"/>
          <w:color w:val="000000" w:themeColor="text1"/>
          <w:sz w:val="32"/>
        </w:rPr>
      </w:pPr>
      <w:r w:rsidRPr="00C818EC">
        <w:rPr>
          <w:rFonts w:ascii="Verdana" w:hAnsi="Verdana"/>
          <w:color w:val="000000" w:themeColor="text1"/>
          <w:sz w:val="32"/>
        </w:rPr>
        <w:t xml:space="preserve">ASLD &amp; BMOCA DO </w:t>
      </w:r>
      <w:r w:rsidR="003874EC">
        <w:rPr>
          <w:rFonts w:ascii="Verdana" w:hAnsi="Verdana"/>
          <w:color w:val="000000" w:themeColor="text1"/>
          <w:sz w:val="32"/>
        </w:rPr>
        <w:t>GUADALAJARA</w:t>
      </w:r>
    </w:p>
    <w:p w:rsidR="00115668" w:rsidRPr="00115668" w:rsidRDefault="00C818EC" w:rsidP="00C818EC">
      <w:pPr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C818EC">
        <w:rPr>
          <w:rFonts w:ascii="Verdana" w:hAnsi="Verdana"/>
          <w:color w:val="000000" w:themeColor="text1"/>
        </w:rPr>
        <w:t xml:space="preserve">Join the Art Students League of Denver </w:t>
      </w:r>
      <w:r>
        <w:rPr>
          <w:rFonts w:ascii="Verdana" w:hAnsi="Verdana"/>
          <w:color w:val="000000" w:themeColor="text1"/>
        </w:rPr>
        <w:t>and</w:t>
      </w:r>
      <w:r w:rsidRPr="00C818EC">
        <w:rPr>
          <w:rFonts w:ascii="Verdana" w:hAnsi="Verdana"/>
          <w:color w:val="000000" w:themeColor="text1"/>
        </w:rPr>
        <w:t xml:space="preserve"> Boulder Museum of Contemporary Art </w:t>
      </w:r>
      <w:r>
        <w:rPr>
          <w:rFonts w:ascii="Verdana" w:hAnsi="Verdana"/>
          <w:color w:val="000000" w:themeColor="text1"/>
        </w:rPr>
        <w:t>on</w:t>
      </w:r>
      <w:r w:rsidRPr="00C818EC">
        <w:rPr>
          <w:rFonts w:ascii="Verdana" w:hAnsi="Verdana"/>
          <w:color w:val="000000" w:themeColor="text1"/>
        </w:rPr>
        <w:t xml:space="preserve"> an exciting </w:t>
      </w:r>
      <w:r>
        <w:rPr>
          <w:rFonts w:ascii="Verdana" w:hAnsi="Verdana"/>
          <w:color w:val="000000" w:themeColor="text1"/>
        </w:rPr>
        <w:t xml:space="preserve">trip to </w:t>
      </w:r>
      <w:r w:rsidR="008E7CF0">
        <w:rPr>
          <w:rFonts w:ascii="Verdana" w:hAnsi="Verdana"/>
          <w:color w:val="000000" w:themeColor="text1"/>
        </w:rPr>
        <w:t>Guadalajara, Mexico</w:t>
      </w:r>
      <w:r w:rsidR="006560C4">
        <w:rPr>
          <w:rFonts w:ascii="Verdana" w:hAnsi="Verdana"/>
          <w:color w:val="000000" w:themeColor="text1"/>
        </w:rPr>
        <w:t xml:space="preserve">.  </w:t>
      </w:r>
      <w:r w:rsidR="00115668" w:rsidRPr="00115668">
        <w:rPr>
          <w:rFonts w:ascii="Verdana" w:hAnsi="Verdana"/>
          <w:color w:val="000000" w:themeColor="text1"/>
        </w:rPr>
        <w:t xml:space="preserve">Guadalajara is Mexico’s second largest city, and </w:t>
      </w:r>
      <w:r w:rsidR="00115668">
        <w:rPr>
          <w:rFonts w:ascii="Arial" w:hAnsi="Arial" w:cs="Arial"/>
          <w:color w:val="000000" w:themeColor="text1"/>
          <w:shd w:val="clear" w:color="auto" w:fill="FFFFFF"/>
        </w:rPr>
        <w:t xml:space="preserve">has an art scene that rivals </w:t>
      </w:r>
      <w:r w:rsidR="00115668" w:rsidRPr="00115668">
        <w:rPr>
          <w:rFonts w:ascii="Arial" w:hAnsi="Arial" w:cs="Arial"/>
          <w:color w:val="000000" w:themeColor="text1"/>
          <w:shd w:val="clear" w:color="auto" w:fill="FFFFFF"/>
        </w:rPr>
        <w:t xml:space="preserve">the nation’s capital.  </w:t>
      </w:r>
    </w:p>
    <w:p w:rsidR="00115668" w:rsidRDefault="00115668" w:rsidP="00C818EC">
      <w:pPr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:rsidR="00C818EC" w:rsidRDefault="008E7CF0" w:rsidP="00C818EC">
      <w:pPr>
        <w:spacing w:after="0" w:line="240" w:lineRule="auto"/>
        <w:jc w:val="center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May 22-27, 2018</w:t>
      </w:r>
    </w:p>
    <w:p w:rsidR="008E7CF0" w:rsidRDefault="008E7CF0" w:rsidP="00C818EC">
      <w:pPr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:rsidR="00EC7BA5" w:rsidRDefault="008E7CF0" w:rsidP="00C818EC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</w:rPr>
      </w:pPr>
      <w:r w:rsidRPr="00D40B7C">
        <w:rPr>
          <w:rFonts w:ascii="Verdana" w:hAnsi="Verdana" w:cs="Arial"/>
          <w:b/>
          <w:color w:val="000000" w:themeColor="text1"/>
        </w:rPr>
        <w:t>PRELIMINARY ITINERARY</w:t>
      </w:r>
      <w:bookmarkStart w:id="0" w:name="_GoBack"/>
      <w:bookmarkEnd w:id="0"/>
    </w:p>
    <w:tbl>
      <w:tblPr>
        <w:tblStyle w:val="TableGrid"/>
        <w:tblW w:w="106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5"/>
      </w:tblGrid>
      <w:tr w:rsidR="00E97F88" w:rsidRPr="00C818EC" w:rsidTr="00E97F88">
        <w:tc>
          <w:tcPr>
            <w:tcW w:w="10625" w:type="dxa"/>
            <w:shd w:val="clear" w:color="auto" w:fill="auto"/>
          </w:tcPr>
          <w:p w:rsidR="00E97F88" w:rsidRDefault="00E97F88" w:rsidP="007F1912">
            <w:pPr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</w:pPr>
          </w:p>
          <w:p w:rsidR="00E97F88" w:rsidRPr="00C818EC" w:rsidRDefault="008E7CF0" w:rsidP="008E7CF0">
            <w:pP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 xml:space="preserve">Tuesday, May 22 </w:t>
            </w:r>
            <w:r w:rsidR="00E97F88" w:rsidRPr="00C818EC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 xml:space="preserve">Arrive </w:t>
            </w:r>
            <w:r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>Guadalajara</w:t>
            </w:r>
            <w:r w:rsidR="00520149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 xml:space="preserve"> (D)</w:t>
            </w:r>
          </w:p>
        </w:tc>
      </w:tr>
      <w:tr w:rsidR="00C818EC" w:rsidRPr="00C818EC" w:rsidTr="00E97F88">
        <w:tc>
          <w:tcPr>
            <w:tcW w:w="10625" w:type="dxa"/>
            <w:shd w:val="clear" w:color="auto" w:fill="auto"/>
          </w:tcPr>
          <w:p w:rsidR="00E97F88" w:rsidRPr="00115668" w:rsidRDefault="008E7CF0" w:rsidP="00115668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</w:pPr>
            <w:r w:rsidRPr="00115668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Evening cocktail welcome reception </w:t>
            </w:r>
            <w:r w:rsidR="00520149" w:rsidRPr="00115668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and</w:t>
            </w:r>
            <w:r w:rsidR="00115668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 group</w:t>
            </w:r>
            <w:r w:rsidR="00520149" w:rsidRPr="00115668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 dinner </w:t>
            </w:r>
            <w:r w:rsidRPr="00115668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at Hotel Casa Fayette</w:t>
            </w:r>
          </w:p>
          <w:p w:rsidR="008E7CF0" w:rsidRDefault="008E7CF0" w:rsidP="00415D1D">
            <w:pPr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</w:pPr>
          </w:p>
          <w:p w:rsidR="00C818EC" w:rsidRDefault="008E7CF0" w:rsidP="008E7CF0">
            <w:pPr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>Wednesday, May 23</w:t>
            </w:r>
            <w:r w:rsidR="00C818EC" w:rsidRPr="00C818EC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C45FCE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>Get to know Guadalajara</w:t>
            </w:r>
            <w:r w:rsidR="009B3F24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 xml:space="preserve"> (B, L)</w:t>
            </w:r>
          </w:p>
          <w:p w:rsidR="009777D5" w:rsidRPr="00081766" w:rsidRDefault="009777D5" w:rsidP="009B3F24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9B3F24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Visit </w:t>
            </w:r>
            <w:r w:rsidR="009B3F24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the major sites of </w:t>
            </w:r>
            <w:r w:rsidR="001210FC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Old </w:t>
            </w:r>
            <w:r w:rsidR="009B3F24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Guadalajara</w:t>
            </w:r>
          </w:p>
          <w:p w:rsidR="00081766" w:rsidRPr="009B3F24" w:rsidRDefault="00081766" w:rsidP="00081766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Tour </w:t>
            </w:r>
            <w:proofErr w:type="spellStart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Museo</w:t>
            </w:r>
            <w:proofErr w:type="spellEnd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de las </w:t>
            </w:r>
            <w:proofErr w:type="spellStart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Artes</w:t>
            </w:r>
            <w:proofErr w:type="spellEnd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, Universidad de Guadalajara</w:t>
            </w:r>
            <w:r w:rsidR="00115668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Museum</w:t>
            </w:r>
          </w:p>
          <w:p w:rsidR="00081766" w:rsidRPr="00081766" w:rsidRDefault="00081766" w:rsidP="00081766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Lunch together</w:t>
            </w:r>
          </w:p>
          <w:p w:rsidR="00081766" w:rsidRPr="00081766" w:rsidRDefault="00081766" w:rsidP="00081766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Visit Tlaquepaque</w:t>
            </w:r>
            <w:r w:rsidR="00115668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, an arts and cultural community</w:t>
            </w:r>
          </w:p>
          <w:p w:rsidR="00520149" w:rsidRPr="00520149" w:rsidRDefault="009B3F24" w:rsidP="00520149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Dinner on own</w:t>
            </w:r>
          </w:p>
        </w:tc>
      </w:tr>
      <w:tr w:rsidR="009B3F24" w:rsidRPr="00C818EC" w:rsidTr="00E97F88">
        <w:tc>
          <w:tcPr>
            <w:tcW w:w="10625" w:type="dxa"/>
            <w:shd w:val="clear" w:color="auto" w:fill="auto"/>
          </w:tcPr>
          <w:p w:rsidR="009B3F24" w:rsidRPr="008E7CF0" w:rsidRDefault="009B3F24" w:rsidP="00415D1D">
            <w:pP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818EC" w:rsidRPr="00C818EC" w:rsidTr="00E97F88">
        <w:tc>
          <w:tcPr>
            <w:tcW w:w="10625" w:type="dxa"/>
            <w:shd w:val="clear" w:color="auto" w:fill="auto"/>
          </w:tcPr>
          <w:p w:rsidR="00C818EC" w:rsidRDefault="009777D5" w:rsidP="00C45FCE">
            <w:pPr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>Thursday</w:t>
            </w:r>
            <w:r w:rsidR="00C818EC" w:rsidRPr="00C818EC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>May 2</w:t>
            </w:r>
            <w:r w:rsidR="009B3F24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>4</w:t>
            </w:r>
            <w:r w:rsidR="00E97F88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 xml:space="preserve">:  </w:t>
            </w:r>
            <w:r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>Luis Barragan</w:t>
            </w:r>
            <w:r w:rsidR="00C45FCE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20149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>and Art (B,L,D)</w:t>
            </w:r>
          </w:p>
          <w:p w:rsidR="00C45FCE" w:rsidRDefault="00115668" w:rsidP="00520149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Luis </w:t>
            </w:r>
            <w:r w:rsidR="00C45FC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Barragan is one of Mexico’s most renowned architects. He was born in Guadalajara, and there are many homes and projects he</w:t>
            </w:r>
            <w:r w:rsidR="00520149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 worked in throughout the city. We will spend the morning touring some of these sites.</w:t>
            </w:r>
          </w:p>
          <w:p w:rsidR="00520149" w:rsidRDefault="006832E5" w:rsidP="00520149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Lunch together</w:t>
            </w:r>
          </w:p>
          <w:p w:rsidR="00520149" w:rsidRDefault="00115668" w:rsidP="00520149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V</w:t>
            </w:r>
            <w:r w:rsidR="00520149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isit galleries and artist studios</w:t>
            </w:r>
          </w:p>
          <w:p w:rsidR="00520149" w:rsidRDefault="00115668" w:rsidP="00520149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Free Time</w:t>
            </w:r>
          </w:p>
          <w:p w:rsidR="00520149" w:rsidRDefault="00520149" w:rsidP="00520149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Dinner together</w:t>
            </w:r>
          </w:p>
          <w:p w:rsidR="00520149" w:rsidRPr="00C45FCE" w:rsidRDefault="00520149" w:rsidP="00520149">
            <w:pPr>
              <w:pStyle w:val="ListParagrap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818EC" w:rsidRPr="00C818EC" w:rsidTr="00E97F88">
        <w:tc>
          <w:tcPr>
            <w:tcW w:w="10625" w:type="dxa"/>
            <w:shd w:val="clear" w:color="auto" w:fill="auto"/>
          </w:tcPr>
          <w:p w:rsidR="00C818EC" w:rsidRDefault="009B3F24" w:rsidP="009B3F24">
            <w:pPr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 xml:space="preserve">Friday, May 25, </w:t>
            </w:r>
            <w:r w:rsidR="00115668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 xml:space="preserve">Art and </w:t>
            </w:r>
            <w:r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>Tequila</w:t>
            </w:r>
            <w:r w:rsidR="00115668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 xml:space="preserve"> around Guadalajara</w:t>
            </w:r>
            <w:r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20149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>(B, L)</w:t>
            </w:r>
          </w:p>
          <w:p w:rsidR="00C45FCE" w:rsidRDefault="009B3F24" w:rsidP="00C45FCE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9B3F24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Jalisco is Mexico’s Tequila production capital. We will spend the day touring 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the region</w:t>
            </w:r>
            <w:r w:rsidR="00115668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outside of Guadalajara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, visiting some tequila factories</w:t>
            </w:r>
            <w:r w:rsidR="00C45FC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and local artisans.</w:t>
            </w:r>
          </w:p>
          <w:p w:rsidR="00C45FCE" w:rsidRPr="00C45FCE" w:rsidRDefault="00C45FCE" w:rsidP="00C45FCE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Dinner on own upon return</w:t>
            </w:r>
          </w:p>
        </w:tc>
      </w:tr>
      <w:tr w:rsidR="00C818EC" w:rsidRPr="00C818EC" w:rsidTr="00E97F88">
        <w:tc>
          <w:tcPr>
            <w:tcW w:w="10625" w:type="dxa"/>
            <w:shd w:val="clear" w:color="auto" w:fill="auto"/>
          </w:tcPr>
          <w:p w:rsidR="00C818EC" w:rsidRDefault="00C818EC" w:rsidP="00C818EC">
            <w:pPr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</w:pPr>
          </w:p>
          <w:p w:rsidR="00C818EC" w:rsidRDefault="00C45FCE" w:rsidP="00C45FCE">
            <w:pPr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>Saturday, May 26, Art</w:t>
            </w:r>
            <w:r w:rsidR="001210FC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 xml:space="preserve"> and Closing Dinner</w:t>
            </w:r>
            <w:r w:rsidR="00520149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 xml:space="preserve"> (B, D)</w:t>
            </w:r>
          </w:p>
          <w:p w:rsidR="00520149" w:rsidRPr="00520149" w:rsidRDefault="00520149" w:rsidP="00520149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520149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Visit private artist studios </w:t>
            </w:r>
            <w:r w:rsidR="00115668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and galleries </w:t>
            </w:r>
          </w:p>
          <w:p w:rsidR="00520149" w:rsidRPr="00520149" w:rsidRDefault="00081766" w:rsidP="00520149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Tour</w:t>
            </w:r>
            <w:r w:rsidR="00520149" w:rsidRPr="00520149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20149" w:rsidRPr="00520149">
              <w:rPr>
                <w:rFonts w:ascii="Verdana" w:hAnsi="Verdana" w:cs="Arial"/>
                <w:color w:val="000000" w:themeColor="text1"/>
                <w:sz w:val="20"/>
                <w:szCs w:val="20"/>
              </w:rPr>
              <w:t>Museo</w:t>
            </w:r>
            <w:proofErr w:type="spellEnd"/>
            <w:r w:rsidR="00520149" w:rsidRPr="00520149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de Arte de Zapopan</w:t>
            </w:r>
          </w:p>
          <w:p w:rsidR="00520149" w:rsidRPr="00520149" w:rsidRDefault="00115668" w:rsidP="00520149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Free time</w:t>
            </w:r>
          </w:p>
          <w:p w:rsidR="00520149" w:rsidRPr="00520149" w:rsidRDefault="00520149" w:rsidP="00520149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520149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Celebration dinner</w:t>
            </w: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210FC" w:rsidRPr="001210F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together</w:t>
            </w:r>
          </w:p>
        </w:tc>
      </w:tr>
      <w:tr w:rsidR="00C818EC" w:rsidRPr="00115668" w:rsidTr="00E97F88">
        <w:tc>
          <w:tcPr>
            <w:tcW w:w="10625" w:type="dxa"/>
            <w:shd w:val="clear" w:color="auto" w:fill="auto"/>
          </w:tcPr>
          <w:p w:rsidR="00681651" w:rsidRPr="00115668" w:rsidRDefault="00681651" w:rsidP="00C818EC">
            <w:pP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</w:pPr>
          </w:p>
          <w:p w:rsidR="00C818EC" w:rsidRPr="00115668" w:rsidRDefault="00C818EC" w:rsidP="00520149">
            <w:pPr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</w:pPr>
            <w:r w:rsidRPr="00115668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 xml:space="preserve">Sunday, </w:t>
            </w:r>
            <w:r w:rsidR="00520149" w:rsidRPr="00115668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>May 27:</w:t>
            </w:r>
            <w:r w:rsidRPr="00115668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 xml:space="preserve"> Departure </w:t>
            </w:r>
          </w:p>
          <w:p w:rsidR="00115668" w:rsidRPr="00115668" w:rsidRDefault="00115668" w:rsidP="00115668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</w:pPr>
            <w:r w:rsidRPr="00115668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After breakfast, you may spend time on your own before departing.</w:t>
            </w:r>
          </w:p>
          <w:p w:rsidR="00520149" w:rsidRPr="00115668" w:rsidRDefault="00520149" w:rsidP="00520149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032E63" w:rsidRPr="00B7187A" w:rsidRDefault="00032E63" w:rsidP="00032E63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For more information, and to reserve your place, </w:t>
      </w:r>
      <w:r w:rsidRPr="00B7187A">
        <w:rPr>
          <w:rFonts w:ascii="Arial" w:hAnsi="Arial" w:cs="Arial"/>
          <w:b/>
          <w:color w:val="000000" w:themeColor="text1"/>
          <w:sz w:val="20"/>
          <w:szCs w:val="20"/>
        </w:rPr>
        <w:t xml:space="preserve">contact Rachel Basye, </w:t>
      </w:r>
      <w:hyperlink r:id="rId5" w:history="1">
        <w:r w:rsidRPr="00B7187A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r.basye@asld.org</w:t>
        </w:r>
      </w:hyperlink>
      <w:r w:rsidRPr="00B7187A">
        <w:rPr>
          <w:rFonts w:ascii="Arial" w:hAnsi="Arial" w:cs="Arial"/>
          <w:b/>
          <w:color w:val="000000" w:themeColor="text1"/>
          <w:sz w:val="20"/>
          <w:szCs w:val="20"/>
        </w:rPr>
        <w:t>, or 720.638.7324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520149" w:rsidRDefault="00520149" w:rsidP="008E7CF0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</w:rPr>
      </w:pPr>
    </w:p>
    <w:p w:rsidR="008E7CF0" w:rsidRDefault="008E7CF0" w:rsidP="008E7CF0">
      <w:pPr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C818EC">
        <w:rPr>
          <w:rFonts w:ascii="Verdana" w:hAnsi="Verdana" w:cs="Arial"/>
          <w:b/>
          <w:color w:val="000000" w:themeColor="text1"/>
        </w:rPr>
        <w:t>PRICING*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3600"/>
        <w:gridCol w:w="1440"/>
        <w:gridCol w:w="90"/>
      </w:tblGrid>
      <w:tr w:rsidR="008E7CF0" w:rsidRPr="00C818EC" w:rsidTr="001210FC">
        <w:trPr>
          <w:trHeight w:val="333"/>
        </w:trPr>
        <w:tc>
          <w:tcPr>
            <w:tcW w:w="10620" w:type="dxa"/>
            <w:gridSpan w:val="4"/>
            <w:shd w:val="clear" w:color="auto" w:fill="auto"/>
          </w:tcPr>
          <w:p w:rsidR="008E7CF0" w:rsidRPr="00C818EC" w:rsidRDefault="008E7CF0" w:rsidP="0039085B">
            <w:pPr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</w:pPr>
            <w:r w:rsidRPr="00C818E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*A</w:t>
            </w:r>
            <w:r w:rsidRPr="00D40B7C">
              <w:rPr>
                <w:rFonts w:ascii="Verdana" w:hAnsi="Verdana" w:cs="Arial"/>
                <w:color w:val="000000" w:themeColor="text1"/>
                <w:sz w:val="18"/>
                <w:szCs w:val="18"/>
              </w:rPr>
              <w:t>irfare is not included | Participants must book their own airline reservations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8E7CF0" w:rsidRPr="00C818EC" w:rsidTr="0039085B">
        <w:trPr>
          <w:gridAfter w:val="2"/>
          <w:wAfter w:w="1530" w:type="dxa"/>
          <w:trHeight w:val="153"/>
        </w:trPr>
        <w:tc>
          <w:tcPr>
            <w:tcW w:w="9090" w:type="dxa"/>
            <w:gridSpan w:val="2"/>
            <w:shd w:val="clear" w:color="auto" w:fill="auto"/>
          </w:tcPr>
          <w:p w:rsidR="008E7CF0" w:rsidRPr="00C818EC" w:rsidRDefault="008E7CF0" w:rsidP="0039085B">
            <w:pPr>
              <w:ind w:left="630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</w:p>
        </w:tc>
      </w:tr>
      <w:tr w:rsidR="008E7CF0" w:rsidRPr="00C818EC" w:rsidTr="0039085B">
        <w:trPr>
          <w:gridAfter w:val="1"/>
          <w:wAfter w:w="90" w:type="dxa"/>
        </w:trPr>
        <w:tc>
          <w:tcPr>
            <w:tcW w:w="5490" w:type="dxa"/>
            <w:shd w:val="clear" w:color="auto" w:fill="auto"/>
          </w:tcPr>
          <w:p w:rsidR="008E7CF0" w:rsidRPr="00C818EC" w:rsidRDefault="00115668" w:rsidP="00115668">
            <w:pPr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Per person</w:t>
            </w:r>
            <w:r w:rsidR="008E7CF0" w:rsidRPr="00C818EC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  <w:shd w:val="clear" w:color="auto" w:fill="auto"/>
            <w:vAlign w:val="bottom"/>
          </w:tcPr>
          <w:p w:rsidR="008E7CF0" w:rsidRDefault="008E7CF0" w:rsidP="00115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$3,</w:t>
            </w:r>
            <w:r w:rsidR="00115668">
              <w:rPr>
                <w:rFonts w:ascii="Calibri" w:hAnsi="Calibri"/>
                <w:color w:val="000000"/>
              </w:rPr>
              <w:t>0</w:t>
            </w:r>
            <w:r w:rsidR="00520149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 xml:space="preserve">0.00 </w:t>
            </w:r>
          </w:p>
        </w:tc>
      </w:tr>
    </w:tbl>
    <w:p w:rsidR="008E7CF0" w:rsidRPr="00C818EC" w:rsidRDefault="00115668" w:rsidP="00115668">
      <w:pPr>
        <w:spacing w:after="0"/>
        <w:ind w:firstLine="18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I</w:t>
      </w:r>
      <w:r w:rsidR="008E7CF0" w:rsidRPr="00C818EC">
        <w:rPr>
          <w:rFonts w:ascii="Verdana" w:hAnsi="Verdana" w:cs="Arial"/>
          <w:color w:val="000000" w:themeColor="text1"/>
          <w:sz w:val="20"/>
          <w:szCs w:val="20"/>
        </w:rPr>
        <w:t>nclude</w:t>
      </w:r>
      <w:r>
        <w:rPr>
          <w:rFonts w:ascii="Verdana" w:hAnsi="Verdana" w:cs="Arial"/>
          <w:color w:val="000000" w:themeColor="text1"/>
          <w:sz w:val="20"/>
          <w:szCs w:val="20"/>
        </w:rPr>
        <w:t>s</w:t>
      </w:r>
      <w:r w:rsidR="008E7CF0" w:rsidRPr="00C818EC">
        <w:rPr>
          <w:rFonts w:ascii="Verdana" w:hAnsi="Verdana" w:cs="Arial"/>
          <w:color w:val="000000" w:themeColor="text1"/>
          <w:sz w:val="20"/>
          <w:szCs w:val="20"/>
        </w:rPr>
        <w:t xml:space="preserve">: </w:t>
      </w:r>
    </w:p>
    <w:p w:rsidR="008E7CF0" w:rsidRPr="00C818EC" w:rsidRDefault="008E7CF0" w:rsidP="008E7CF0">
      <w:pPr>
        <w:pStyle w:val="ListParagraph"/>
        <w:spacing w:after="0" w:line="240" w:lineRule="auto"/>
        <w:ind w:left="18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-</w:t>
      </w:r>
      <w:r w:rsidRPr="00C818EC">
        <w:rPr>
          <w:rFonts w:ascii="Verdana" w:hAnsi="Verdana" w:cs="Arial"/>
          <w:color w:val="000000" w:themeColor="text1"/>
          <w:sz w:val="20"/>
          <w:szCs w:val="20"/>
        </w:rPr>
        <w:t xml:space="preserve">Welcome cocktail reception,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meals listed </w:t>
      </w:r>
      <w:r w:rsidR="00520149">
        <w:rPr>
          <w:rFonts w:ascii="Verdana" w:hAnsi="Verdana" w:cs="Arial"/>
          <w:color w:val="000000" w:themeColor="text1"/>
          <w:sz w:val="20"/>
          <w:szCs w:val="20"/>
        </w:rPr>
        <w:t>(B=breakfast, L=lunch, D=dinner)</w:t>
      </w:r>
    </w:p>
    <w:tbl>
      <w:tblPr>
        <w:tblStyle w:val="TableGrid"/>
        <w:tblW w:w="106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5"/>
      </w:tblGrid>
      <w:tr w:rsidR="008E7CF0" w:rsidRPr="00C818EC" w:rsidTr="0039085B">
        <w:tc>
          <w:tcPr>
            <w:tcW w:w="10625" w:type="dxa"/>
            <w:shd w:val="clear" w:color="auto" w:fill="auto"/>
          </w:tcPr>
          <w:p w:rsidR="008E7CF0" w:rsidRDefault="008E7CF0" w:rsidP="0039085B">
            <w:pPr>
              <w:pStyle w:val="ListParagraph"/>
              <w:ind w:left="9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-</w:t>
            </w:r>
            <w:r w:rsidRPr="00C818E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Transportation to and from activities </w:t>
            </w:r>
          </w:p>
          <w:p w:rsidR="008E7CF0" w:rsidRDefault="008E7CF0" w:rsidP="0039085B">
            <w:pPr>
              <w:pStyle w:val="ListParagraph"/>
              <w:ind w:left="9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-5</w:t>
            </w:r>
            <w:r w:rsidRPr="00C818E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nights hotel room 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at Hotel Casa Fayette, www.casafayette.com</w:t>
            </w:r>
          </w:p>
          <w:p w:rsidR="008E7CF0" w:rsidRDefault="008E7CF0" w:rsidP="0039085B">
            <w:pPr>
              <w:pStyle w:val="ListParagraph"/>
              <w:ind w:left="9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-all entrance fees to museums, private collections, etc.  </w:t>
            </w:r>
          </w:p>
          <w:p w:rsidR="00115668" w:rsidRPr="00115668" w:rsidRDefault="00115668" w:rsidP="00115668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8E7CF0" w:rsidRPr="00D40B7C" w:rsidRDefault="008E7CF0" w:rsidP="0039085B">
            <w:pPr>
              <w:ind w:firstLine="90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032E63" w:rsidRPr="00C818EC" w:rsidRDefault="00032E63" w:rsidP="00C818EC">
      <w:pPr>
        <w:spacing w:after="0"/>
        <w:ind w:left="540"/>
        <w:rPr>
          <w:rFonts w:ascii="Verdana" w:hAnsi="Verdana" w:cs="Arial"/>
          <w:color w:val="000000" w:themeColor="text1"/>
          <w:sz w:val="20"/>
          <w:szCs w:val="20"/>
        </w:rPr>
      </w:pPr>
    </w:p>
    <w:sectPr w:rsidR="00032E63" w:rsidRPr="00C818EC" w:rsidSect="00E97F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ECE"/>
    <w:multiLevelType w:val="hybridMultilevel"/>
    <w:tmpl w:val="B4CE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0E77"/>
    <w:multiLevelType w:val="hybridMultilevel"/>
    <w:tmpl w:val="25E2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205AA"/>
    <w:multiLevelType w:val="hybridMultilevel"/>
    <w:tmpl w:val="02D6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854FA"/>
    <w:multiLevelType w:val="hybridMultilevel"/>
    <w:tmpl w:val="7B52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32C3A"/>
    <w:multiLevelType w:val="hybridMultilevel"/>
    <w:tmpl w:val="B9B8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64499"/>
    <w:multiLevelType w:val="hybridMultilevel"/>
    <w:tmpl w:val="DDCA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6021D"/>
    <w:multiLevelType w:val="hybridMultilevel"/>
    <w:tmpl w:val="6E04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941A0"/>
    <w:multiLevelType w:val="hybridMultilevel"/>
    <w:tmpl w:val="D570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EC"/>
    <w:rsid w:val="00032E63"/>
    <w:rsid w:val="00081766"/>
    <w:rsid w:val="00115668"/>
    <w:rsid w:val="001210FC"/>
    <w:rsid w:val="00210E74"/>
    <w:rsid w:val="003874EC"/>
    <w:rsid w:val="00454F5D"/>
    <w:rsid w:val="0046742F"/>
    <w:rsid w:val="004D6EE4"/>
    <w:rsid w:val="00520149"/>
    <w:rsid w:val="006560C4"/>
    <w:rsid w:val="00681651"/>
    <w:rsid w:val="006832E5"/>
    <w:rsid w:val="006A7E81"/>
    <w:rsid w:val="007B6467"/>
    <w:rsid w:val="007E5E2A"/>
    <w:rsid w:val="008A73B4"/>
    <w:rsid w:val="008E7CF0"/>
    <w:rsid w:val="009777D5"/>
    <w:rsid w:val="00982B35"/>
    <w:rsid w:val="009A7631"/>
    <w:rsid w:val="009B3F24"/>
    <w:rsid w:val="00AA1BF0"/>
    <w:rsid w:val="00B91418"/>
    <w:rsid w:val="00C45FCE"/>
    <w:rsid w:val="00C818EC"/>
    <w:rsid w:val="00D40B7C"/>
    <w:rsid w:val="00D86D18"/>
    <w:rsid w:val="00E97F88"/>
    <w:rsid w:val="00EC7BA5"/>
    <w:rsid w:val="00E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7E302-743E-4A0B-A0BD-4C6AEEB7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EC"/>
    <w:pPr>
      <w:ind w:left="720"/>
      <w:contextualSpacing/>
    </w:pPr>
  </w:style>
  <w:style w:type="table" w:styleId="TableGrid">
    <w:name w:val="Table Grid"/>
    <w:basedOn w:val="TableNormal"/>
    <w:uiPriority w:val="39"/>
    <w:rsid w:val="00C8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8E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156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basye@asl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Basye</dc:creator>
  <cp:keywords/>
  <dc:description/>
  <cp:lastModifiedBy>Rachel Basye</cp:lastModifiedBy>
  <cp:revision>13</cp:revision>
  <dcterms:created xsi:type="dcterms:W3CDTF">2017-12-28T16:36:00Z</dcterms:created>
  <dcterms:modified xsi:type="dcterms:W3CDTF">2018-01-08T19:19:00Z</dcterms:modified>
</cp:coreProperties>
</file>